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2CDA" w14:textId="20A79F7B" w:rsidR="00E408F9" w:rsidRDefault="001C1460" w:rsidP="00B73AAA">
      <w:pPr>
        <w:spacing w:before="120"/>
        <w:rPr>
          <w:rFonts w:ascii="AR CENA" w:hAnsi="AR CENA"/>
          <w:sz w:val="28"/>
        </w:rPr>
      </w:pPr>
      <w:r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98536" wp14:editId="4C284466">
                <wp:simplePos x="0" y="0"/>
                <wp:positionH relativeFrom="column">
                  <wp:posOffset>-158750</wp:posOffset>
                </wp:positionH>
                <wp:positionV relativeFrom="paragraph">
                  <wp:posOffset>-546099</wp:posOffset>
                </wp:positionV>
                <wp:extent cx="3762375" cy="850900"/>
                <wp:effectExtent l="0" t="0" r="952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97B7" w14:textId="77777777" w:rsidR="00B73AAA" w:rsidRPr="001C1460" w:rsidRDefault="00E408F9" w:rsidP="00960ED7">
                            <w:pPr>
                              <w:rPr>
                                <w:rFonts w:ascii="AR CENA" w:hAnsi="AR CENA"/>
                                <w:b/>
                                <w:sz w:val="40"/>
                                <w:szCs w:val="8"/>
                              </w:rPr>
                            </w:pPr>
                            <w:r w:rsidRPr="001C1460">
                              <w:rPr>
                                <w:rFonts w:ascii="AR CENA" w:hAnsi="AR CENA"/>
                                <w:b/>
                                <w:sz w:val="40"/>
                                <w:szCs w:val="8"/>
                              </w:rPr>
                              <w:t xml:space="preserve">Continuing the Relationship: </w:t>
                            </w:r>
                            <w:r w:rsidR="004112C0" w:rsidRPr="001C1460">
                              <w:rPr>
                                <w:rFonts w:ascii="AR CENA" w:hAnsi="AR CENA"/>
                                <w:b/>
                                <w:sz w:val="40"/>
                                <w:szCs w:val="8"/>
                              </w:rPr>
                              <w:t>Communion for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85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5pt;margin-top:-43pt;width:296.25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" fillcolor="white [3201]" stroked="f" strokeweight=".5pt">
                <v:textbox>
                  <w:txbxContent>
                    <w:p w14:paraId="449797B7" w14:textId="77777777" w:rsidR="00B73AAA" w:rsidRPr="001C1460" w:rsidRDefault="00E408F9" w:rsidP="00960ED7">
                      <w:pPr>
                        <w:rPr>
                          <w:rFonts w:ascii="AR CENA" w:hAnsi="AR CENA"/>
                          <w:b/>
                          <w:sz w:val="40"/>
                          <w:szCs w:val="8"/>
                        </w:rPr>
                      </w:pPr>
                      <w:r w:rsidRPr="001C1460">
                        <w:rPr>
                          <w:rFonts w:ascii="AR CENA" w:hAnsi="AR CENA"/>
                          <w:b/>
                          <w:sz w:val="40"/>
                          <w:szCs w:val="8"/>
                        </w:rPr>
                        <w:t xml:space="preserve">Continuing the Relationship: </w:t>
                      </w:r>
                      <w:r w:rsidR="004112C0" w:rsidRPr="001C1460">
                        <w:rPr>
                          <w:rFonts w:ascii="AR CENA" w:hAnsi="AR CENA"/>
                          <w:b/>
                          <w:sz w:val="40"/>
                          <w:szCs w:val="8"/>
                        </w:rPr>
                        <w:t>Communion for Strength</w:t>
                      </w:r>
                    </w:p>
                  </w:txbxContent>
                </v:textbox>
              </v:shape>
            </w:pict>
          </mc:Fallback>
        </mc:AlternateContent>
      </w:r>
      <w:r w:rsidR="00E408F9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A39B" wp14:editId="280D3F7A">
                <wp:simplePos x="0" y="0"/>
                <wp:positionH relativeFrom="column">
                  <wp:posOffset>3914775</wp:posOffset>
                </wp:positionH>
                <wp:positionV relativeFrom="paragraph">
                  <wp:posOffset>-506730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1848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A39B" id="Text Box 7" o:spid="_x0000_s1027" type="#_x0000_t202" style="position:absolute;margin-left:308.25pt;margin-top:-39.9pt;width:20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EjuCoDgAAAACwEAAA8AAAAAAAAAAAAAAAAA5QQAAGRycy9kb3ducmV2LnhtbFBL&#10;BQYAAAAABAAEAPMAAADyBQAAAAA=&#10;" fillcolor="white [3201]" stroked="f" strokeweight=".5pt">
                <v:textbox>
                  <w:txbxContent>
                    <w:p w14:paraId="00A11848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BD5C9F" w14:textId="77777777" w:rsidR="00B73AAA" w:rsidRDefault="00B73AAA" w:rsidP="00B73AAA">
      <w:pPr>
        <w:spacing w:before="120"/>
        <w:rPr>
          <w:rFonts w:ascii="AR CENA" w:hAnsi="AR CENA"/>
          <w:bCs/>
          <w:iCs/>
        </w:rPr>
        <w:sectPr w:rsidR="00B73AAA" w:rsidSect="00B73AA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288" w:footer="432" w:gutter="0"/>
          <w:pgNumType w:fmt="numberInDash"/>
          <w:cols w:space="720"/>
          <w:docGrid w:linePitch="360"/>
        </w:sectPr>
      </w:pPr>
    </w:p>
    <w:p w14:paraId="549706CB" w14:textId="51A0098C" w:rsidR="00E408F9" w:rsidRPr="00E408F9" w:rsidRDefault="00E408F9" w:rsidP="00E408F9">
      <w:pPr>
        <w:rPr>
          <w:rFonts w:ascii="AR CENA" w:eastAsia="Batang" w:hAnsi="AR CENA"/>
          <w:b/>
          <w:sz w:val="26"/>
          <w:szCs w:val="26"/>
        </w:rPr>
      </w:pPr>
      <w:r>
        <w:rPr>
          <w:rFonts w:ascii="AR CENA" w:eastAsia="Batang" w:hAnsi="AR CENA"/>
          <w:b/>
          <w:sz w:val="26"/>
          <w:szCs w:val="26"/>
        </w:rPr>
        <w:t>Getting Started</w:t>
      </w:r>
      <w:r w:rsidRPr="00E408F9">
        <w:rPr>
          <w:rFonts w:ascii="AR CENA" w:eastAsia="Batang" w:hAnsi="AR CENA"/>
          <w:b/>
          <w:sz w:val="26"/>
          <w:szCs w:val="26"/>
        </w:rPr>
        <w:t>:</w:t>
      </w:r>
    </w:p>
    <w:p w14:paraId="40EC7B14" w14:textId="77777777" w:rsidR="00E408F9" w:rsidRPr="00F8487F" w:rsidRDefault="00F8487F" w:rsidP="00E408F9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What is the Lord’s Supper?</w:t>
      </w:r>
    </w:p>
    <w:p w14:paraId="4B3A863B" w14:textId="77777777" w:rsidR="00E408F9" w:rsidRPr="00F8487F" w:rsidRDefault="00E408F9" w:rsidP="00E408F9">
      <w:pPr>
        <w:rPr>
          <w:rFonts w:ascii="AR CENA" w:eastAsia="Batang" w:hAnsi="AR CENA"/>
          <w:highlight w:val="yellow"/>
        </w:rPr>
      </w:pPr>
    </w:p>
    <w:p w14:paraId="1F3C68B7" w14:textId="77777777" w:rsidR="00E408F9" w:rsidRPr="00F8487F" w:rsidRDefault="00E408F9" w:rsidP="00E408F9">
      <w:pPr>
        <w:rPr>
          <w:rFonts w:ascii="AR CENA" w:eastAsia="Batang" w:hAnsi="AR CENA"/>
          <w:highlight w:val="yellow"/>
        </w:rPr>
      </w:pPr>
    </w:p>
    <w:p w14:paraId="6B8A01CE" w14:textId="77777777" w:rsidR="00E408F9" w:rsidRPr="00F8487F" w:rsidRDefault="00E408F9" w:rsidP="00E408F9">
      <w:pPr>
        <w:rPr>
          <w:rFonts w:ascii="AR CENA" w:eastAsia="Batang" w:hAnsi="AR CENA"/>
          <w:highlight w:val="yellow"/>
        </w:rPr>
      </w:pPr>
    </w:p>
    <w:p w14:paraId="0B0B4198" w14:textId="77777777" w:rsidR="00F8487F" w:rsidRPr="00F8487F" w:rsidRDefault="00F8487F" w:rsidP="00E408F9">
      <w:pPr>
        <w:rPr>
          <w:rFonts w:ascii="AR CENA" w:eastAsia="Batang" w:hAnsi="AR CENA"/>
          <w:highlight w:val="yellow"/>
        </w:rPr>
      </w:pPr>
    </w:p>
    <w:p w14:paraId="49E02136" w14:textId="77777777" w:rsidR="00E408F9" w:rsidRPr="00E408F9" w:rsidRDefault="00F8487F" w:rsidP="00E408F9">
      <w:pPr>
        <w:rPr>
          <w:rFonts w:ascii="AR CENA" w:hAnsi="AR CENA"/>
          <w:b/>
          <w:sz w:val="26"/>
          <w:szCs w:val="26"/>
        </w:rPr>
      </w:pPr>
      <w:r>
        <w:rPr>
          <w:rFonts w:ascii="AR CENA" w:hAnsi="AR CENA"/>
          <w:b/>
          <w:sz w:val="26"/>
          <w:szCs w:val="26"/>
        </w:rPr>
        <w:t>What does the Bible say about Communion?</w:t>
      </w:r>
      <w:r w:rsidR="00E408F9" w:rsidRPr="00E408F9">
        <w:rPr>
          <w:rFonts w:ascii="AR CENA" w:hAnsi="AR CENA"/>
          <w:b/>
          <w:sz w:val="26"/>
          <w:szCs w:val="26"/>
        </w:rPr>
        <w:t xml:space="preserve"> </w:t>
      </w:r>
    </w:p>
    <w:p w14:paraId="3666E8EA" w14:textId="77777777" w:rsidR="00F8487F" w:rsidRDefault="00F8487F" w:rsidP="00F8487F">
      <w:pPr>
        <w:rPr>
          <w:rFonts w:ascii="AR CENA" w:eastAsia="Batang" w:hAnsi="AR CENA"/>
        </w:rPr>
      </w:pPr>
      <w:r>
        <w:rPr>
          <w:rFonts w:ascii="AR CENA" w:eastAsia="Batang" w:hAnsi="AR CENA"/>
        </w:rPr>
        <w:t>Read Matthew 26:26-28.  What four things does this passage tell us about the Lord’s Supper?</w:t>
      </w:r>
      <w:r>
        <w:rPr>
          <w:rFonts w:ascii="AR CENA" w:eastAsia="Batang" w:hAnsi="AR CENA"/>
        </w:rPr>
        <w:br/>
        <w:t xml:space="preserve"> </w:t>
      </w:r>
    </w:p>
    <w:p w14:paraId="250219BF" w14:textId="77777777" w:rsidR="00E408F9" w:rsidRPr="00E408F9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 xml:space="preserve">1 - </w:t>
      </w:r>
      <w:r w:rsidR="00E408F9">
        <w:rPr>
          <w:rFonts w:ascii="AR CENA" w:eastAsia="Batang" w:hAnsi="AR CENA"/>
          <w:sz w:val="24"/>
          <w:szCs w:val="24"/>
        </w:rPr>
        <w:t xml:space="preserve"> </w:t>
      </w:r>
    </w:p>
    <w:p w14:paraId="5CA28BD4" w14:textId="77777777" w:rsidR="00E408F9" w:rsidRPr="00E408F9" w:rsidRDefault="00E408F9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br/>
        <w:t xml:space="preserve">2 </w:t>
      </w:r>
      <w:r w:rsidR="00F8487F">
        <w:rPr>
          <w:rFonts w:ascii="AR CENA" w:eastAsia="Batang" w:hAnsi="AR CENA"/>
          <w:sz w:val="24"/>
          <w:szCs w:val="24"/>
        </w:rPr>
        <w:t xml:space="preserve">- </w:t>
      </w:r>
      <w:r>
        <w:rPr>
          <w:rFonts w:ascii="AR CENA" w:eastAsia="Batang" w:hAnsi="AR CENA"/>
          <w:sz w:val="24"/>
          <w:szCs w:val="24"/>
        </w:rPr>
        <w:t xml:space="preserve"> </w:t>
      </w:r>
      <w:r w:rsidRPr="00E408F9">
        <w:rPr>
          <w:rFonts w:ascii="AR CENA" w:eastAsia="Batang" w:hAnsi="AR CENA"/>
          <w:sz w:val="24"/>
          <w:szCs w:val="24"/>
        </w:rPr>
        <w:t xml:space="preserve"> </w:t>
      </w:r>
    </w:p>
    <w:p w14:paraId="62DB1CE1" w14:textId="77777777" w:rsidR="00E408F9" w:rsidRPr="00E408F9" w:rsidRDefault="00E408F9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br/>
      </w:r>
      <w:r w:rsidR="00F8487F">
        <w:rPr>
          <w:rFonts w:ascii="AR CENA" w:eastAsia="Batang" w:hAnsi="AR CENA"/>
          <w:sz w:val="24"/>
          <w:szCs w:val="24"/>
        </w:rPr>
        <w:t xml:space="preserve">3 - </w:t>
      </w:r>
      <w:r w:rsidRPr="00E408F9">
        <w:rPr>
          <w:rFonts w:ascii="AR CENA" w:eastAsia="Batang" w:hAnsi="AR CENA"/>
          <w:sz w:val="24"/>
          <w:szCs w:val="24"/>
        </w:rPr>
        <w:t xml:space="preserve">  </w:t>
      </w:r>
    </w:p>
    <w:p w14:paraId="2CBB4C3F" w14:textId="14C6BC66" w:rsidR="00B73AAA" w:rsidRPr="004D4C32" w:rsidRDefault="00E408F9" w:rsidP="004D4C32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br/>
      </w:r>
      <w:r w:rsidR="00F8487F">
        <w:rPr>
          <w:rFonts w:ascii="AR CENA" w:eastAsia="Batang" w:hAnsi="AR CENA"/>
          <w:sz w:val="24"/>
          <w:szCs w:val="24"/>
        </w:rPr>
        <w:t xml:space="preserve">4 - </w:t>
      </w:r>
      <w:r>
        <w:rPr>
          <w:rFonts w:ascii="AR CENA" w:eastAsia="Batang" w:hAnsi="AR CENA"/>
          <w:sz w:val="24"/>
          <w:szCs w:val="24"/>
        </w:rPr>
        <w:t xml:space="preserve"> </w:t>
      </w:r>
      <w:r w:rsidRPr="00E408F9">
        <w:rPr>
          <w:rFonts w:ascii="AR CENA" w:eastAsia="Batang" w:hAnsi="AR CENA"/>
          <w:sz w:val="24"/>
          <w:szCs w:val="24"/>
        </w:rPr>
        <w:t xml:space="preserve"> </w:t>
      </w:r>
      <w:r>
        <w:rPr>
          <w:rFonts w:ascii="AR CENA" w:hAnsi="AR CENA"/>
          <w:bCs/>
          <w:iCs/>
        </w:rPr>
        <w:br/>
      </w:r>
    </w:p>
    <w:p w14:paraId="2868D63E" w14:textId="77777777" w:rsidR="00E408F9" w:rsidRPr="00E408F9" w:rsidRDefault="00E408F9" w:rsidP="00F8487F">
      <w:pPr>
        <w:ind w:firstLine="360"/>
        <w:rPr>
          <w:rFonts w:ascii="AR CENA" w:eastAsia="Batang" w:hAnsi="AR CENA"/>
        </w:rPr>
      </w:pPr>
      <w:r w:rsidRPr="00E408F9">
        <w:rPr>
          <w:rFonts w:ascii="AR CENA" w:eastAsia="Batang" w:hAnsi="AR CENA"/>
          <w:b/>
        </w:rPr>
        <w:t>Summary Question:</w:t>
      </w:r>
      <w:r w:rsidR="00F8487F">
        <w:rPr>
          <w:rFonts w:ascii="AR CENA" w:eastAsia="Batang" w:hAnsi="AR CENA"/>
        </w:rPr>
        <w:t xml:space="preserve">  How can the bread be His body and the wine His blood?  Explain.</w:t>
      </w:r>
    </w:p>
    <w:p w14:paraId="58EFDBB1" w14:textId="77777777" w:rsidR="00E408F9" w:rsidRPr="00E408F9" w:rsidRDefault="00E408F9" w:rsidP="00E408F9">
      <w:pPr>
        <w:rPr>
          <w:rFonts w:ascii="AR CENA" w:eastAsia="Batang" w:hAnsi="AR CENA"/>
        </w:rPr>
      </w:pPr>
    </w:p>
    <w:p w14:paraId="04CC06F9" w14:textId="77777777" w:rsidR="00E408F9" w:rsidRPr="00E408F9" w:rsidRDefault="00E408F9" w:rsidP="00E408F9">
      <w:pPr>
        <w:rPr>
          <w:rFonts w:ascii="AR CENA" w:eastAsia="Batang" w:hAnsi="AR CENA"/>
        </w:rPr>
      </w:pPr>
    </w:p>
    <w:p w14:paraId="2474A7C9" w14:textId="77777777" w:rsidR="00F8487F" w:rsidRDefault="00F8487F" w:rsidP="00E408F9">
      <w:pPr>
        <w:rPr>
          <w:rFonts w:ascii="AR CENA" w:eastAsia="Batang" w:hAnsi="AR CENA"/>
        </w:rPr>
      </w:pPr>
    </w:p>
    <w:p w14:paraId="2A558E6E" w14:textId="77777777" w:rsidR="00E408F9" w:rsidRPr="00E408F9" w:rsidRDefault="00F8487F" w:rsidP="00E408F9">
      <w:pPr>
        <w:rPr>
          <w:rFonts w:ascii="AR CENA" w:eastAsia="Batang" w:hAnsi="AR CENA"/>
        </w:rPr>
      </w:pPr>
      <w:r>
        <w:rPr>
          <w:rFonts w:ascii="AR CENA" w:eastAsia="Batang" w:hAnsi="AR CENA"/>
        </w:rPr>
        <w:t>Read 1 Corinthians 11:17-34.  What do the following sections of this passage tell us about the Lord’s Supper?</w:t>
      </w:r>
    </w:p>
    <w:p w14:paraId="2F45E595" w14:textId="4D7D7D35" w:rsidR="00E408F9" w:rsidRPr="00E408F9" w:rsidRDefault="00E408F9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br/>
      </w:r>
      <w:r w:rsidR="00F8487F">
        <w:rPr>
          <w:rFonts w:ascii="AR CENA" w:eastAsia="Batang" w:hAnsi="AR CENA"/>
          <w:sz w:val="24"/>
          <w:szCs w:val="24"/>
        </w:rPr>
        <w:t>vss. 17-22 -</w:t>
      </w:r>
      <w:r w:rsidR="003051A6">
        <w:rPr>
          <w:rFonts w:ascii="AR CENA" w:eastAsia="Batang" w:hAnsi="AR CENA"/>
          <w:sz w:val="24"/>
          <w:szCs w:val="24"/>
        </w:rPr>
        <w:t xml:space="preserve"> </w:t>
      </w:r>
    </w:p>
    <w:p w14:paraId="40EFB4E8" w14:textId="77777777" w:rsidR="00F8487F" w:rsidRDefault="00F8487F" w:rsidP="003051A6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</w:p>
    <w:p w14:paraId="46FBFDC6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 xml:space="preserve">vs. 23a – </w:t>
      </w:r>
    </w:p>
    <w:p w14:paraId="53701C8E" w14:textId="77777777" w:rsidR="00F8487F" w:rsidRDefault="00F8487F" w:rsidP="004D4C32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</w:p>
    <w:p w14:paraId="0F045273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 xml:space="preserve">vss. 23b-25 - </w:t>
      </w:r>
    </w:p>
    <w:p w14:paraId="0F1F8722" w14:textId="77777777" w:rsidR="00F8487F" w:rsidRDefault="00F8487F" w:rsidP="003051A6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</w:p>
    <w:p w14:paraId="478FE450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lastRenderedPageBreak/>
        <w:t xml:space="preserve">vs. 26 - </w:t>
      </w:r>
    </w:p>
    <w:p w14:paraId="69808FF4" w14:textId="77777777" w:rsidR="004D4C32" w:rsidRDefault="004D4C32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14:paraId="7636BD68" w14:textId="27364EFA" w:rsidR="00F8487F" w:rsidRDefault="00E408F9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br/>
      </w:r>
      <w:r w:rsidR="00F8487F">
        <w:rPr>
          <w:rFonts w:ascii="AR CENA" w:eastAsia="Batang" w:hAnsi="AR CENA"/>
          <w:sz w:val="24"/>
          <w:szCs w:val="24"/>
        </w:rPr>
        <w:t xml:space="preserve">vss. 27-32 – </w:t>
      </w:r>
    </w:p>
    <w:p w14:paraId="2D0D31A6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14:paraId="2172AEF5" w14:textId="0BD2337F" w:rsidR="00F8487F" w:rsidRDefault="00F8487F" w:rsidP="004D4C32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</w:p>
    <w:p w14:paraId="1A0E4922" w14:textId="3062E3C4" w:rsidR="008D1F59" w:rsidRDefault="008D1F59" w:rsidP="004D4C32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>Open-</w:t>
      </w:r>
    </w:p>
    <w:p w14:paraId="5CC8ADA5" w14:textId="4B4465C5" w:rsidR="008D1F59" w:rsidRDefault="008D1F59" w:rsidP="004D4C32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>Close-</w:t>
      </w:r>
    </w:p>
    <w:p w14:paraId="1A0109D0" w14:textId="4CF9AD99" w:rsidR="008D1F59" w:rsidRDefault="008D1F59" w:rsidP="004D4C32">
      <w:pPr>
        <w:pStyle w:val="List"/>
        <w:spacing w:after="240"/>
        <w:ind w:left="0"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>Closed-</w:t>
      </w:r>
    </w:p>
    <w:p w14:paraId="47AEA679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 xml:space="preserve">vss. 33-34 – </w:t>
      </w:r>
    </w:p>
    <w:p w14:paraId="12355603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14:paraId="233173B4" w14:textId="77777777" w:rsidR="00F8487F" w:rsidRDefault="00F8487F" w:rsidP="00E408F9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14:paraId="3B308639" w14:textId="77777777" w:rsidR="00F8487F" w:rsidRPr="00F8487F" w:rsidRDefault="00F8487F" w:rsidP="00F8487F">
      <w:pPr>
        <w:pStyle w:val="List"/>
        <w:ind w:left="0" w:firstLine="0"/>
        <w:rPr>
          <w:rFonts w:ascii="AR CENA" w:eastAsia="Batang" w:hAnsi="AR CENA"/>
          <w:b/>
          <w:sz w:val="28"/>
          <w:szCs w:val="24"/>
        </w:rPr>
      </w:pPr>
      <w:r w:rsidRPr="00F8487F">
        <w:rPr>
          <w:rFonts w:ascii="AR CENA" w:eastAsia="Batang" w:hAnsi="AR CENA"/>
          <w:b/>
          <w:sz w:val="28"/>
          <w:szCs w:val="24"/>
        </w:rPr>
        <w:t>Different Communion Beliefs</w:t>
      </w:r>
    </w:p>
    <w:tbl>
      <w:tblPr>
        <w:tblStyle w:val="LightList"/>
        <w:tblpPr w:leftFromText="180" w:rightFromText="180" w:vertAnchor="text" w:horzAnchor="margin" w:tblpXSpec="center" w:tblpY="47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04"/>
        <w:gridCol w:w="2340"/>
        <w:gridCol w:w="1890"/>
        <w:gridCol w:w="774"/>
        <w:gridCol w:w="2196"/>
      </w:tblGrid>
      <w:tr w:rsidR="00F8487F" w:rsidRPr="00F8487F" w14:paraId="2710499C" w14:textId="77777777" w:rsidTr="004D4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2304" w:type="dxa"/>
            <w:hideMark/>
          </w:tcPr>
          <w:p w14:paraId="4F9A1DA3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340" w:type="dxa"/>
            <w:hideMark/>
          </w:tcPr>
          <w:p w14:paraId="666FC364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</w:rPr>
              <w:t>Catholic</w:t>
            </w:r>
          </w:p>
        </w:tc>
        <w:tc>
          <w:tcPr>
            <w:tcW w:w="1890" w:type="dxa"/>
            <w:hideMark/>
          </w:tcPr>
          <w:p w14:paraId="68A7B09D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</w:rPr>
              <w:t>Lutheran</w:t>
            </w:r>
          </w:p>
        </w:tc>
        <w:tc>
          <w:tcPr>
            <w:tcW w:w="2970" w:type="dxa"/>
            <w:gridSpan w:val="2"/>
            <w:hideMark/>
          </w:tcPr>
          <w:p w14:paraId="042F5659" w14:textId="3BC563F8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>
              <w:rPr>
                <w:rFonts w:ascii="AR CENA" w:eastAsia="Batang" w:hAnsi="AR CENA"/>
              </w:rPr>
              <w:t xml:space="preserve">              </w:t>
            </w:r>
            <w:r w:rsidRPr="00F8487F">
              <w:rPr>
                <w:rFonts w:ascii="AR CENA" w:eastAsia="Batang" w:hAnsi="AR CENA"/>
              </w:rPr>
              <w:t xml:space="preserve">Other </w:t>
            </w:r>
            <w:r w:rsidR="004D4C32">
              <w:rPr>
                <w:rFonts w:ascii="AR CENA" w:eastAsia="Batang" w:hAnsi="AR CENA"/>
              </w:rPr>
              <w:t xml:space="preserve">     </w:t>
            </w:r>
            <w:r w:rsidRPr="00F8487F">
              <w:rPr>
                <w:rFonts w:ascii="AR CENA" w:eastAsia="Batang" w:hAnsi="AR CENA"/>
              </w:rPr>
              <w:t>Protestants</w:t>
            </w:r>
          </w:p>
        </w:tc>
      </w:tr>
      <w:tr w:rsidR="00F8487F" w:rsidRPr="00F8487F" w14:paraId="2372B966" w14:textId="77777777" w:rsidTr="004D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6E49EC5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Bread &amp; Wine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7BABAEC6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45CDF83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7688C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F8487F" w:rsidRPr="00F8487F" w14:paraId="2FE6BAEC" w14:textId="77777777" w:rsidTr="004D4C32">
        <w:trPr>
          <w:trHeight w:val="250"/>
        </w:trPr>
        <w:tc>
          <w:tcPr>
            <w:tcW w:w="2304" w:type="dxa"/>
            <w:hideMark/>
          </w:tcPr>
          <w:p w14:paraId="033F3F52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Body &amp; Blood</w:t>
            </w:r>
          </w:p>
        </w:tc>
        <w:tc>
          <w:tcPr>
            <w:tcW w:w="2340" w:type="dxa"/>
          </w:tcPr>
          <w:p w14:paraId="2C6CE849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</w:tcPr>
          <w:p w14:paraId="6917F48A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</w:tcPr>
          <w:p w14:paraId="570D2F91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F8487F" w:rsidRPr="00F8487F" w14:paraId="3817AAFA" w14:textId="77777777" w:rsidTr="004D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19DC321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Number of Elements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5C53A932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08EC5B3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431208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F8487F" w:rsidRPr="00F8487F" w14:paraId="5CD9C275" w14:textId="77777777" w:rsidTr="004D4C32">
        <w:trPr>
          <w:trHeight w:val="250"/>
        </w:trPr>
        <w:tc>
          <w:tcPr>
            <w:tcW w:w="2304" w:type="dxa"/>
            <w:hideMark/>
          </w:tcPr>
          <w:p w14:paraId="7F070C23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Key Words</w:t>
            </w:r>
          </w:p>
        </w:tc>
        <w:tc>
          <w:tcPr>
            <w:tcW w:w="2340" w:type="dxa"/>
          </w:tcPr>
          <w:p w14:paraId="4C699A51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</w:tcPr>
          <w:p w14:paraId="0A51FC28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</w:tcPr>
          <w:p w14:paraId="06433F22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  <w:tr w:rsidR="00F8487F" w:rsidRPr="00F8487F" w14:paraId="7006F8C1" w14:textId="77777777" w:rsidTr="004D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905EACE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  <w:r w:rsidRPr="00F8487F">
              <w:rPr>
                <w:rFonts w:ascii="AR CENA" w:eastAsia="Batang" w:hAnsi="AR CENA"/>
                <w:b/>
                <w:bCs/>
              </w:rPr>
              <w:t>Key Focus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</w:tcPr>
          <w:p w14:paraId="630DB4AE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6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FD95ADE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7FC073" w14:textId="77777777" w:rsidR="00F8487F" w:rsidRPr="00F8487F" w:rsidRDefault="00F8487F" w:rsidP="004D4C32">
            <w:pPr>
              <w:pStyle w:val="List"/>
              <w:spacing w:after="240"/>
              <w:rPr>
                <w:rFonts w:ascii="AR CENA" w:eastAsia="Batang" w:hAnsi="AR CENA"/>
              </w:rPr>
            </w:pPr>
          </w:p>
        </w:tc>
      </w:tr>
    </w:tbl>
    <w:p w14:paraId="61145A15" w14:textId="77777777" w:rsidR="004D4C32" w:rsidRDefault="004D4C32" w:rsidP="00F8487F">
      <w:pPr>
        <w:pStyle w:val="List"/>
        <w:spacing w:before="240" w:after="120"/>
        <w:ind w:firstLine="0"/>
        <w:rPr>
          <w:rFonts w:ascii="AR CENA" w:eastAsia="Batang" w:hAnsi="AR CENA"/>
          <w:b/>
          <w:sz w:val="28"/>
          <w:szCs w:val="24"/>
        </w:rPr>
      </w:pPr>
    </w:p>
    <w:p w14:paraId="34D63E89" w14:textId="77777777" w:rsidR="004D4C32" w:rsidRDefault="004D4C32" w:rsidP="00F8487F">
      <w:pPr>
        <w:pStyle w:val="List"/>
        <w:spacing w:before="240" w:after="120"/>
        <w:ind w:firstLine="0"/>
        <w:rPr>
          <w:rFonts w:ascii="AR CENA" w:eastAsia="Batang" w:hAnsi="AR CENA"/>
          <w:b/>
          <w:sz w:val="28"/>
          <w:szCs w:val="24"/>
        </w:rPr>
      </w:pPr>
    </w:p>
    <w:p w14:paraId="6C7DE467" w14:textId="77777777" w:rsidR="004D4C32" w:rsidRDefault="004D4C32" w:rsidP="004D4C32">
      <w:pPr>
        <w:pStyle w:val="List"/>
        <w:spacing w:before="240" w:after="120"/>
        <w:ind w:left="0" w:firstLine="0"/>
        <w:rPr>
          <w:rFonts w:ascii="AR CENA" w:eastAsia="Batang" w:hAnsi="AR CENA"/>
          <w:b/>
          <w:sz w:val="28"/>
          <w:szCs w:val="24"/>
        </w:rPr>
      </w:pPr>
    </w:p>
    <w:p w14:paraId="4A8CEBFD" w14:textId="77777777" w:rsidR="003051A6" w:rsidRDefault="003051A6" w:rsidP="004D4C32">
      <w:pPr>
        <w:pStyle w:val="List"/>
        <w:spacing w:before="240" w:after="120"/>
        <w:ind w:firstLine="0"/>
        <w:rPr>
          <w:rFonts w:ascii="AR CENA" w:eastAsia="Batang" w:hAnsi="AR CENA"/>
          <w:b/>
          <w:sz w:val="28"/>
          <w:szCs w:val="24"/>
        </w:rPr>
      </w:pPr>
    </w:p>
    <w:p w14:paraId="5682036A" w14:textId="62394806" w:rsidR="00F8487F" w:rsidRPr="00F8487F" w:rsidRDefault="00F8487F" w:rsidP="004D4C32">
      <w:pPr>
        <w:pStyle w:val="List"/>
        <w:spacing w:before="240" w:after="120"/>
        <w:ind w:firstLine="0"/>
        <w:rPr>
          <w:rFonts w:ascii="AR CENA" w:eastAsia="Batang" w:hAnsi="AR CENA"/>
          <w:b/>
          <w:sz w:val="28"/>
          <w:szCs w:val="24"/>
        </w:rPr>
      </w:pPr>
      <w:r w:rsidRPr="00F8487F">
        <w:rPr>
          <w:rFonts w:ascii="AR CENA" w:eastAsia="Batang" w:hAnsi="AR CENA"/>
          <w:b/>
          <w:sz w:val="28"/>
          <w:szCs w:val="24"/>
        </w:rPr>
        <w:t>Why the Difference?</w:t>
      </w:r>
    </w:p>
    <w:p w14:paraId="54C9EAB9" w14:textId="77777777" w:rsidR="00E408F9" w:rsidRDefault="00F8487F" w:rsidP="00F8487F">
      <w:pPr>
        <w:pStyle w:val="List"/>
        <w:spacing w:after="240"/>
        <w:ind w:left="720"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>Catholic:</w:t>
      </w:r>
    </w:p>
    <w:p w14:paraId="613EA6A7" w14:textId="77777777" w:rsidR="00F8487F" w:rsidRDefault="00F8487F" w:rsidP="00F8487F">
      <w:pPr>
        <w:pStyle w:val="List"/>
        <w:spacing w:after="240"/>
        <w:ind w:left="720" w:firstLine="0"/>
        <w:rPr>
          <w:rFonts w:ascii="AR CENA" w:eastAsia="Batang" w:hAnsi="AR CENA"/>
          <w:sz w:val="24"/>
          <w:szCs w:val="24"/>
        </w:rPr>
      </w:pPr>
      <w:r>
        <w:rPr>
          <w:rFonts w:ascii="AR CENA" w:eastAsia="Batang" w:hAnsi="AR CENA"/>
          <w:sz w:val="24"/>
          <w:szCs w:val="24"/>
        </w:rPr>
        <w:t>Protestant:</w:t>
      </w:r>
    </w:p>
    <w:p w14:paraId="3B8C40A4" w14:textId="77777777" w:rsidR="00F8487F" w:rsidRPr="00B73AAA" w:rsidRDefault="00F8487F" w:rsidP="00F8487F">
      <w:pPr>
        <w:pStyle w:val="List"/>
        <w:spacing w:after="240"/>
        <w:ind w:left="720" w:firstLine="0"/>
        <w:rPr>
          <w:rFonts w:ascii="AR CENA" w:hAnsi="AR CENA"/>
          <w:bCs/>
          <w:iCs/>
        </w:rPr>
      </w:pPr>
      <w:r>
        <w:rPr>
          <w:rFonts w:ascii="AR CENA" w:eastAsia="Batang" w:hAnsi="AR CENA"/>
          <w:sz w:val="24"/>
          <w:szCs w:val="24"/>
        </w:rPr>
        <w:t>Lutheran:</w:t>
      </w:r>
    </w:p>
    <w:sectPr w:rsidR="00F8487F" w:rsidRPr="00B73AAA" w:rsidSect="004D4C3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CEF7" w14:textId="77777777" w:rsidR="00B73AAA" w:rsidRDefault="00B73AAA" w:rsidP="00B73AAA">
      <w:r>
        <w:separator/>
      </w:r>
    </w:p>
  </w:endnote>
  <w:endnote w:type="continuationSeparator" w:id="0">
    <w:p w14:paraId="350D987E" w14:textId="77777777"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3D32" w14:textId="330BC6F2" w:rsidR="00B73AAA" w:rsidRDefault="00B73AAA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1876" wp14:editId="7F3B3B4F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B27B25">
      <w:rPr>
        <w:rFonts w:ascii="Comic Sans MS" w:hAnsi="Comic Sans MS"/>
        <w:noProof/>
        <w:sz w:val="20"/>
      </w:rPr>
      <w:t>- 2 -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8D1F59">
      <w:rPr>
        <w:rFonts w:ascii="Comic Sans MS" w:hAnsi="Comic Sans MS"/>
        <w:noProof/>
        <w:sz w:val="20"/>
      </w:rPr>
      <w:t>Week 9 - Continuing - Communion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32C2" w14:textId="45B03D4D"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5F3ABD" wp14:editId="465D3402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E408F9">
      <w:rPr>
        <w:rFonts w:ascii="Comic Sans MS" w:hAnsi="Comic Sans MS"/>
        <w:noProof/>
      </w:rPr>
      <w:t>- 1 -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8D1F59">
      <w:rPr>
        <w:rFonts w:ascii="Comic Sans MS" w:hAnsi="Comic Sans MS"/>
        <w:noProof/>
      </w:rPr>
      <w:t>Week 9 - Continuing - Communion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AB6" w14:textId="77777777" w:rsidR="00B73AAA" w:rsidRDefault="00B73AAA" w:rsidP="00B73AAA">
      <w:r>
        <w:separator/>
      </w:r>
    </w:p>
  </w:footnote>
  <w:footnote w:type="continuationSeparator" w:id="0">
    <w:p w14:paraId="069B938A" w14:textId="77777777"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376F" w14:textId="77777777"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46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1A6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66E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12C0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4C32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1F59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B2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8F9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574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935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87F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E92BB3"/>
  <w15:docId w15:val="{C4D20E60-67EB-4DB3-832B-A17A7D1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E408F9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table" w:styleId="LightList">
    <w:name w:val="Light List"/>
    <w:basedOn w:val="TableNormal"/>
    <w:uiPriority w:val="61"/>
    <w:rsid w:val="00F848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9</cp:revision>
  <cp:lastPrinted>2021-10-27T16:10:00Z</cp:lastPrinted>
  <dcterms:created xsi:type="dcterms:W3CDTF">2019-11-13T21:08:00Z</dcterms:created>
  <dcterms:modified xsi:type="dcterms:W3CDTF">2021-10-27T17:29:00Z</dcterms:modified>
</cp:coreProperties>
</file>